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552A8" w14:textId="5D73EFC4" w:rsidR="00004C5E" w:rsidRPr="00AE7AF7" w:rsidRDefault="00E350B7" w:rsidP="00DF529E">
      <w:pPr>
        <w:ind w:left="9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CONFIRMED</w:t>
      </w:r>
    </w:p>
    <w:p w14:paraId="08FE1505" w14:textId="3D333E1F" w:rsidR="00E350B7" w:rsidRDefault="00E350B7" w:rsidP="00DF529E">
      <w:pPr>
        <w:ind w:left="9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the Minister of Education</w:t>
      </w:r>
      <w:r w:rsidR="00003E7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C5E9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cience</w:t>
      </w:r>
      <w:r w:rsidR="00003E7A">
        <w:rPr>
          <w:rFonts w:ascii="Times New Roman" w:hAnsi="Times New Roman"/>
          <w:sz w:val="24"/>
          <w:szCs w:val="24"/>
        </w:rPr>
        <w:t xml:space="preserve"> and Sport</w:t>
      </w:r>
      <w:r>
        <w:rPr>
          <w:rFonts w:ascii="Times New Roman" w:hAnsi="Times New Roman"/>
          <w:sz w:val="24"/>
          <w:szCs w:val="24"/>
        </w:rPr>
        <w:t xml:space="preserve"> of the Republic of Lithuania</w:t>
      </w:r>
    </w:p>
    <w:p w14:paraId="7130C70E" w14:textId="2DE528E3" w:rsidR="00004C5E" w:rsidRPr="00AE7AF7" w:rsidRDefault="00E350B7" w:rsidP="00DF529E">
      <w:pPr>
        <w:ind w:left="9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C534B">
        <w:rPr>
          <w:rFonts w:ascii="Times New Roman" w:hAnsi="Times New Roman"/>
          <w:sz w:val="24"/>
          <w:szCs w:val="24"/>
        </w:rPr>
        <w:t>1</w:t>
      </w:r>
      <w:r w:rsidR="000938E1">
        <w:rPr>
          <w:rFonts w:ascii="Times New Roman" w:hAnsi="Times New Roman"/>
          <w:sz w:val="24"/>
          <w:szCs w:val="24"/>
        </w:rPr>
        <w:t>1</w:t>
      </w:r>
      <w:r w:rsidR="00EC534B">
        <w:rPr>
          <w:rFonts w:ascii="Times New Roman" w:hAnsi="Times New Roman"/>
          <w:sz w:val="24"/>
          <w:szCs w:val="24"/>
        </w:rPr>
        <w:t xml:space="preserve"> </w:t>
      </w:r>
      <w:r w:rsidR="000938E1">
        <w:rPr>
          <w:rFonts w:ascii="Times New Roman" w:hAnsi="Times New Roman"/>
          <w:sz w:val="24"/>
          <w:szCs w:val="24"/>
        </w:rPr>
        <w:t>January</w:t>
      </w:r>
      <w:r>
        <w:rPr>
          <w:rFonts w:ascii="Times New Roman" w:hAnsi="Times New Roman"/>
          <w:sz w:val="24"/>
          <w:szCs w:val="24"/>
        </w:rPr>
        <w:t xml:space="preserve"> </w:t>
      </w:r>
      <w:r w:rsidR="00004C5E" w:rsidRPr="00AE7AF7">
        <w:rPr>
          <w:rFonts w:ascii="Times New Roman" w:hAnsi="Times New Roman"/>
          <w:sz w:val="24"/>
          <w:szCs w:val="24"/>
        </w:rPr>
        <w:t>20</w:t>
      </w:r>
      <w:r w:rsidR="003F36CE">
        <w:rPr>
          <w:rFonts w:ascii="Times New Roman" w:hAnsi="Times New Roman"/>
          <w:sz w:val="24"/>
          <w:szCs w:val="24"/>
        </w:rPr>
        <w:t>2</w:t>
      </w:r>
      <w:r w:rsidR="000938E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, </w:t>
      </w:r>
      <w:r w:rsidR="00A73397">
        <w:rPr>
          <w:rFonts w:ascii="Times New Roman" w:hAnsi="Times New Roman"/>
          <w:sz w:val="24"/>
          <w:szCs w:val="24"/>
        </w:rPr>
        <w:t>Order</w:t>
      </w:r>
      <w:r>
        <w:rPr>
          <w:rFonts w:ascii="Times New Roman" w:hAnsi="Times New Roman"/>
          <w:sz w:val="24"/>
          <w:szCs w:val="24"/>
        </w:rPr>
        <w:t xml:space="preserve"> No</w:t>
      </w:r>
      <w:r w:rsidR="00C162B1" w:rsidRPr="00AE7AF7">
        <w:rPr>
          <w:rFonts w:ascii="Times New Roman" w:hAnsi="Times New Roman"/>
          <w:sz w:val="24"/>
          <w:szCs w:val="24"/>
        </w:rPr>
        <w:t>.</w:t>
      </w:r>
      <w:r w:rsidR="00B00BAF" w:rsidRPr="00AE7AF7">
        <w:rPr>
          <w:rFonts w:ascii="Times New Roman" w:hAnsi="Times New Roman"/>
          <w:sz w:val="24"/>
          <w:szCs w:val="24"/>
        </w:rPr>
        <w:t xml:space="preserve"> </w:t>
      </w:r>
      <w:r w:rsidR="00AA1DFF" w:rsidRPr="00AE7AF7">
        <w:rPr>
          <w:rFonts w:ascii="Times New Roman" w:hAnsi="Times New Roman"/>
          <w:sz w:val="24"/>
          <w:szCs w:val="24"/>
        </w:rPr>
        <w:t>V-</w:t>
      </w:r>
      <w:r w:rsidR="000938E1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)</w:t>
      </w:r>
      <w:r w:rsidR="00C162B1" w:rsidRPr="00AE7AF7">
        <w:rPr>
          <w:rFonts w:ascii="Times New Roman" w:hAnsi="Times New Roman"/>
          <w:sz w:val="24"/>
          <w:szCs w:val="24"/>
        </w:rPr>
        <w:t xml:space="preserve"> </w:t>
      </w:r>
    </w:p>
    <w:p w14:paraId="77514920" w14:textId="77777777" w:rsidR="00004C5E" w:rsidRPr="00AE7AF7" w:rsidRDefault="00004C5E" w:rsidP="00004C5E">
      <w:pPr>
        <w:ind w:left="6235"/>
        <w:rPr>
          <w:rFonts w:ascii="Times New Roman" w:hAnsi="Times New Roman"/>
          <w:sz w:val="16"/>
          <w:szCs w:val="16"/>
        </w:rPr>
      </w:pPr>
    </w:p>
    <w:p w14:paraId="1B0B55C2" w14:textId="77777777" w:rsidR="00971A56" w:rsidRDefault="00971A56" w:rsidP="00004C5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46F3B67" w14:textId="7C09983A" w:rsidR="00004C5E" w:rsidRPr="00C30000" w:rsidRDefault="00AE7AF7" w:rsidP="00004C5E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C30000">
        <w:rPr>
          <w:rFonts w:ascii="Times New Roman" w:hAnsi="Times New Roman"/>
          <w:b/>
          <w:sz w:val="28"/>
          <w:szCs w:val="28"/>
        </w:rPr>
        <w:t xml:space="preserve">NATIONAL STANDARD STUDY PRICES FOR FULL-TIME MASTER DEGREE STUDIES </w:t>
      </w:r>
      <w:r w:rsidR="00EC534B">
        <w:rPr>
          <w:rFonts w:ascii="Times New Roman" w:hAnsi="Times New Roman"/>
          <w:b/>
          <w:sz w:val="28"/>
          <w:szCs w:val="28"/>
        </w:rPr>
        <w:t>IN 202</w:t>
      </w:r>
      <w:r w:rsidR="000938E1">
        <w:rPr>
          <w:rFonts w:ascii="Times New Roman" w:hAnsi="Times New Roman"/>
          <w:b/>
          <w:sz w:val="28"/>
          <w:szCs w:val="28"/>
        </w:rPr>
        <w:t>4</w:t>
      </w:r>
    </w:p>
    <w:p w14:paraId="3A468BC0" w14:textId="77777777" w:rsidR="006667AD" w:rsidRPr="00AE7AF7" w:rsidRDefault="006667AD" w:rsidP="00B46BE4">
      <w:pPr>
        <w:tabs>
          <w:tab w:val="left" w:pos="4680"/>
        </w:tabs>
        <w:jc w:val="center"/>
        <w:rPr>
          <w:rFonts w:ascii="Times New Roman" w:hAnsi="Times New Roman"/>
          <w:b/>
          <w:caps/>
          <w:sz w:val="16"/>
          <w:szCs w:val="16"/>
        </w:rPr>
      </w:pPr>
    </w:p>
    <w:tbl>
      <w:tblPr>
        <w:tblW w:w="1489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9923"/>
        <w:gridCol w:w="3686"/>
      </w:tblGrid>
      <w:tr w:rsidR="00AE7AF7" w:rsidRPr="00AE7AF7" w14:paraId="203F9166" w14:textId="73F636A6" w:rsidTr="00C30000">
        <w:trPr>
          <w:cantSplit/>
          <w:trHeight w:val="779"/>
        </w:trPr>
        <w:tc>
          <w:tcPr>
            <w:tcW w:w="128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C1A78" w14:textId="1ED60A87" w:rsidR="00AE7AF7" w:rsidRPr="00C30000" w:rsidRDefault="00AE7AF7" w:rsidP="00C300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  <w:r w:rsidRPr="00C30000"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Seq. No.</w:t>
            </w:r>
          </w:p>
        </w:tc>
        <w:tc>
          <w:tcPr>
            <w:tcW w:w="992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03FA4" w14:textId="23485549" w:rsidR="00AE7AF7" w:rsidRPr="00C30000" w:rsidRDefault="00A96BDD" w:rsidP="00C300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S</w:t>
            </w:r>
            <w:r w:rsidR="00AE7AF7" w:rsidRPr="00C30000"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 xml:space="preserve">tudy field (study programme’s group) </w:t>
            </w: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</w:tcPr>
          <w:p w14:paraId="28FC9F26" w14:textId="77777777" w:rsidR="00A96BDD" w:rsidRPr="00A96BDD" w:rsidRDefault="00A96BDD" w:rsidP="00C300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sz w:val="16"/>
                <w:szCs w:val="16"/>
                <w:lang w:eastAsia="lt-LT"/>
              </w:rPr>
            </w:pPr>
          </w:p>
          <w:p w14:paraId="1D2E9C6A" w14:textId="77777777" w:rsidR="00C30000" w:rsidRDefault="00AE7AF7" w:rsidP="00C300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  <w:r w:rsidRPr="00C30000"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 xml:space="preserve">National standard study price </w:t>
            </w:r>
          </w:p>
          <w:p w14:paraId="479B68ED" w14:textId="20335B29" w:rsidR="00AE7AF7" w:rsidRPr="00C30000" w:rsidRDefault="00AE7AF7" w:rsidP="00C300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  <w:r w:rsidRPr="00C30000"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(EUR, per academic year)</w:t>
            </w:r>
          </w:p>
        </w:tc>
      </w:tr>
      <w:tr w:rsidR="00AE7AF7" w:rsidRPr="00AE7AF7" w14:paraId="263C9161" w14:textId="77777777" w:rsidTr="00A96BDD">
        <w:trPr>
          <w:cantSplit/>
          <w:trHeight w:val="379"/>
        </w:trPr>
        <w:tc>
          <w:tcPr>
            <w:tcW w:w="1287" w:type="dxa"/>
            <w:vMerge/>
            <w:vAlign w:val="center"/>
          </w:tcPr>
          <w:p w14:paraId="6F5F75DE" w14:textId="77777777" w:rsidR="00AE7AF7" w:rsidRPr="00AE7AF7" w:rsidRDefault="00AE7AF7" w:rsidP="00C30000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  <w:lang w:eastAsia="lt-LT"/>
              </w:rPr>
            </w:pPr>
          </w:p>
        </w:tc>
        <w:tc>
          <w:tcPr>
            <w:tcW w:w="9923" w:type="dxa"/>
            <w:vMerge/>
            <w:vAlign w:val="center"/>
          </w:tcPr>
          <w:p w14:paraId="3C39C015" w14:textId="77777777" w:rsidR="00AE7AF7" w:rsidRPr="00AE7AF7" w:rsidRDefault="00AE7AF7" w:rsidP="00C30000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  <w:lang w:eastAsia="lt-LT"/>
              </w:rPr>
            </w:pPr>
          </w:p>
        </w:tc>
        <w:tc>
          <w:tcPr>
            <w:tcW w:w="3686" w:type="dxa"/>
            <w:vMerge/>
          </w:tcPr>
          <w:p w14:paraId="23641971" w14:textId="77777777" w:rsidR="00AE7AF7" w:rsidRPr="00AE7AF7" w:rsidRDefault="00AE7AF7" w:rsidP="00C300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lt-LT"/>
              </w:rPr>
            </w:pPr>
          </w:p>
        </w:tc>
      </w:tr>
      <w:tr w:rsidR="00AE7AF7" w:rsidRPr="00AE7AF7" w14:paraId="2EB60CD7" w14:textId="77777777" w:rsidTr="00C30000">
        <w:trPr>
          <w:cantSplit/>
          <w:trHeight w:val="20"/>
        </w:trPr>
        <w:tc>
          <w:tcPr>
            <w:tcW w:w="1287" w:type="dxa"/>
            <w:shd w:val="clear" w:color="auto" w:fill="auto"/>
            <w:vAlign w:val="center"/>
          </w:tcPr>
          <w:p w14:paraId="7CA1FDF1" w14:textId="77777777" w:rsidR="00AE7AF7" w:rsidRPr="00AE7AF7" w:rsidRDefault="00AE7AF7" w:rsidP="00C300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6D98003B" w14:textId="1D6D7FFE" w:rsidR="00AE7AF7" w:rsidRPr="00AE7AF7" w:rsidRDefault="00DF5942" w:rsidP="00CA5E37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Ling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uistics, Literary studies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Lingual Studies Study Fields, </w:t>
            </w:r>
            <w:r w:rsidR="00AE7AF7">
              <w:rPr>
                <w:rFonts w:ascii="Times New Roman" w:hAnsi="Times New Roman"/>
                <w:sz w:val="22"/>
                <w:szCs w:val="22"/>
                <w:lang w:eastAsia="lt-LT"/>
              </w:rPr>
              <w:t>History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 w:rsidR="00AE7AF7">
              <w:rPr>
                <w:rFonts w:ascii="Times New Roman" w:hAnsi="Times New Roman"/>
                <w:sz w:val="22"/>
                <w:szCs w:val="22"/>
                <w:lang w:eastAsia="lt-LT"/>
              </w:rPr>
              <w:t>Philosophy, Theology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 w:rsidR="00AE7AF7">
              <w:rPr>
                <w:rFonts w:ascii="Times New Roman" w:hAnsi="Times New Roman"/>
                <w:sz w:val="22"/>
                <w:szCs w:val="22"/>
                <w:lang w:eastAsia="lt-LT"/>
              </w:rPr>
              <w:t>Heritage Studies, Religious Studies, Cultural Studies, History and Theory of Art, Economics, Political Sciences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 w:rsidR="00AE7AF7">
              <w:rPr>
                <w:rFonts w:ascii="Times New Roman" w:hAnsi="Times New Roman"/>
                <w:sz w:val="22"/>
                <w:szCs w:val="22"/>
                <w:lang w:eastAsia="lt-LT"/>
              </w:rPr>
              <w:t>S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ociolog</w:t>
            </w:r>
            <w:r w:rsidR="00AE7AF7">
              <w:rPr>
                <w:rFonts w:ascii="Times New Roman" w:hAnsi="Times New Roman"/>
                <w:sz w:val="22"/>
                <w:szCs w:val="22"/>
                <w:lang w:eastAsia="lt-LT"/>
              </w:rPr>
              <w:t>y</w:t>
            </w:r>
            <w:r w:rsidR="00D901D4">
              <w:rPr>
                <w:rFonts w:ascii="Times New Roman" w:hAnsi="Times New Roman"/>
                <w:sz w:val="22"/>
                <w:szCs w:val="22"/>
                <w:lang w:eastAsia="lt-LT"/>
              </w:rPr>
              <w:t>, S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ocial</w:t>
            </w:r>
            <w:r w:rsidR="00D901D4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 Work, A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nt</w:t>
            </w:r>
            <w:r w:rsidR="00D901D4">
              <w:rPr>
                <w:rFonts w:ascii="Times New Roman" w:hAnsi="Times New Roman"/>
                <w:sz w:val="22"/>
                <w:szCs w:val="22"/>
                <w:lang w:eastAsia="lt-LT"/>
              </w:rPr>
              <w:t>hropology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 w:rsidR="00D901D4">
              <w:rPr>
                <w:rFonts w:ascii="Times New Roman" w:hAnsi="Times New Roman"/>
                <w:sz w:val="22"/>
                <w:szCs w:val="22"/>
                <w:lang w:eastAsia="lt-LT"/>
              </w:rPr>
              <w:t>Human Geography, I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nforma</w:t>
            </w:r>
            <w:r w:rsidR="00D901D4">
              <w:rPr>
                <w:rFonts w:ascii="Times New Roman" w:hAnsi="Times New Roman"/>
                <w:sz w:val="22"/>
                <w:szCs w:val="22"/>
                <w:lang w:eastAsia="lt-LT"/>
              </w:rPr>
              <w:t>tion Services, Communication, Publishing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 w:rsidR="00D901D4">
              <w:rPr>
                <w:rFonts w:ascii="Times New Roman" w:hAnsi="Times New Roman"/>
                <w:sz w:val="22"/>
                <w:szCs w:val="22"/>
                <w:lang w:eastAsia="lt-LT"/>
              </w:rPr>
              <w:t>Journalism Study Field, Law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 w:rsidR="00D901D4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Business and Public Administration </w:t>
            </w:r>
            <w:r w:rsidR="00CA5E37">
              <w:rPr>
                <w:rFonts w:ascii="Times New Roman" w:hAnsi="Times New Roman"/>
                <w:sz w:val="22"/>
                <w:szCs w:val="22"/>
                <w:lang w:eastAsia="lt-LT"/>
              </w:rPr>
              <w:t>Study Fields’ Groups</w:t>
            </w:r>
          </w:p>
        </w:tc>
        <w:tc>
          <w:tcPr>
            <w:tcW w:w="3686" w:type="dxa"/>
          </w:tcPr>
          <w:p w14:paraId="339B7518" w14:textId="151FA87F" w:rsidR="00AE7AF7" w:rsidRPr="00AE7AF7" w:rsidRDefault="00807DC2" w:rsidP="003F36C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4</w:t>
            </w:r>
            <w:r w:rsidR="000938E1">
              <w:rPr>
                <w:rFonts w:ascii="Times New Roman" w:hAnsi="Times New Roman"/>
                <w:sz w:val="22"/>
                <w:szCs w:val="22"/>
                <w:lang w:eastAsia="lt-LT"/>
              </w:rPr>
              <w:t>384</w:t>
            </w:r>
          </w:p>
        </w:tc>
      </w:tr>
      <w:tr w:rsidR="00AE7AF7" w:rsidRPr="00AE7AF7" w14:paraId="01C8E51A" w14:textId="77777777" w:rsidTr="00C30000">
        <w:trPr>
          <w:cantSplit/>
          <w:trHeight w:val="20"/>
        </w:trPr>
        <w:tc>
          <w:tcPr>
            <w:tcW w:w="1287" w:type="dxa"/>
            <w:shd w:val="clear" w:color="auto" w:fill="auto"/>
            <w:vAlign w:val="center"/>
          </w:tcPr>
          <w:p w14:paraId="191767A7" w14:textId="77777777" w:rsidR="00AE7AF7" w:rsidRPr="00AE7AF7" w:rsidRDefault="00AE7AF7" w:rsidP="00C300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31F03973" w14:textId="074AF840" w:rsidR="00AE7AF7" w:rsidRPr="00AE7AF7" w:rsidRDefault="00DF5942" w:rsidP="00DF594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Archaeology</w:t>
            </w:r>
            <w:r w:rsidR="002F65FB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 Study Field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Education Sciences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Informatics Sciences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Physical Sciences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Life Sciences Study Fields’ Groups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Professional Oral Hygiene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Public Health, Pharmacy, Nutrition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Medical Technology Study Fields, Agricultural Sciences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E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n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gineering Sciences 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except Pilot Training), T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echnologi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cal Sciences Study Fields’ Groups, P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s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y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cholog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y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Classical Studies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Philology (by language)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Translation Studies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Area Studies Study Fields, 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Mat</w:t>
            </w:r>
            <w:r w:rsidR="00D901D4">
              <w:rPr>
                <w:rFonts w:ascii="Times New Roman" w:hAnsi="Times New Roman"/>
                <w:sz w:val="22"/>
                <w:szCs w:val="22"/>
                <w:lang w:eastAsia="lt-LT"/>
              </w:rPr>
              <w:t>hematical Sciences</w:t>
            </w:r>
            <w:r w:rsidR="00CA5E3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 Study Field Group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 w:rsidR="00502752">
              <w:rPr>
                <w:rFonts w:ascii="Times New Roman" w:hAnsi="Times New Roman"/>
                <w:sz w:val="22"/>
                <w:szCs w:val="22"/>
                <w:lang w:eastAsia="lt-LT"/>
              </w:rPr>
              <w:t>Rehabilitation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 w:rsidR="00D901D4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Nursing and </w:t>
            </w:r>
            <w:r w:rsidR="00502752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Obstetrics, Recreational Sport </w:t>
            </w:r>
            <w:r w:rsidR="00CA5E37">
              <w:rPr>
                <w:rFonts w:ascii="Times New Roman" w:hAnsi="Times New Roman"/>
                <w:sz w:val="22"/>
                <w:szCs w:val="22"/>
                <w:lang w:eastAsia="lt-LT"/>
              </w:rPr>
              <w:t>Study Fields</w:t>
            </w:r>
          </w:p>
        </w:tc>
        <w:tc>
          <w:tcPr>
            <w:tcW w:w="3686" w:type="dxa"/>
          </w:tcPr>
          <w:p w14:paraId="73B4666F" w14:textId="3BA46E00" w:rsidR="00AE7AF7" w:rsidRPr="00AE7AF7" w:rsidRDefault="002F65FB" w:rsidP="00C30000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5</w:t>
            </w:r>
            <w:r w:rsidR="000938E1">
              <w:rPr>
                <w:rFonts w:ascii="Times New Roman" w:hAnsi="Times New Roman"/>
                <w:sz w:val="22"/>
                <w:szCs w:val="22"/>
                <w:lang w:eastAsia="lt-LT"/>
              </w:rPr>
              <w:t>266</w:t>
            </w:r>
          </w:p>
        </w:tc>
      </w:tr>
      <w:tr w:rsidR="00AE7AF7" w:rsidRPr="00AE7AF7" w14:paraId="03C9BE63" w14:textId="77777777" w:rsidTr="00C30000">
        <w:trPr>
          <w:cantSplit/>
          <w:trHeight w:val="20"/>
        </w:trPr>
        <w:tc>
          <w:tcPr>
            <w:tcW w:w="1287" w:type="dxa"/>
            <w:shd w:val="clear" w:color="auto" w:fill="auto"/>
            <w:vAlign w:val="center"/>
          </w:tcPr>
          <w:p w14:paraId="7A48E10E" w14:textId="4EC99DB3" w:rsidR="00AE7AF7" w:rsidRPr="00AE7AF7" w:rsidRDefault="00DF5942" w:rsidP="00C300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58EED4B7" w14:textId="5AB0E145" w:rsidR="00AE7AF7" w:rsidRPr="00AE7AF7" w:rsidRDefault="00C30000" w:rsidP="00807DC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bookmarkStart w:id="0" w:name="_GoBack"/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Fine Art</w:t>
            </w:r>
            <w:bookmarkEnd w:id="0"/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Design Studies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 Theatre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Film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Dance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Media Art Studies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Artworks Restoration, Competitive Sport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 w:rsidR="00DF5942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Archite</w:t>
            </w:r>
            <w:r w:rsidR="00DF5942">
              <w:rPr>
                <w:rFonts w:ascii="Times New Roman" w:hAnsi="Times New Roman"/>
                <w:sz w:val="22"/>
                <w:szCs w:val="22"/>
                <w:lang w:eastAsia="lt-LT"/>
              </w:rPr>
              <w:t>cture</w:t>
            </w:r>
            <w:r w:rsidR="00DF5942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 w:rsidR="00DF5942">
              <w:rPr>
                <w:rFonts w:ascii="Times New Roman" w:hAnsi="Times New Roman"/>
                <w:sz w:val="22"/>
                <w:szCs w:val="22"/>
                <w:lang w:eastAsia="lt-LT"/>
              </w:rPr>
              <w:t>Landscape Architecture</w:t>
            </w:r>
            <w:r w:rsidR="00DF5942" w:rsidRPr="00807DC2">
              <w:rPr>
                <w:rFonts w:ascii="Times New Roman" w:hAnsi="Times New Roman"/>
                <w:sz w:val="22"/>
                <w:szCs w:val="22"/>
                <w:lang w:eastAsia="lt-LT"/>
              </w:rPr>
              <w:t>,</w:t>
            </w:r>
            <w:r w:rsidR="00DF5942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 </w:t>
            </w:r>
            <w:r w:rsidR="00DF5942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Medicin</w:t>
            </w:r>
            <w:r w:rsidR="00DF5942">
              <w:rPr>
                <w:rFonts w:ascii="Times New Roman" w:hAnsi="Times New Roman"/>
                <w:sz w:val="22"/>
                <w:szCs w:val="22"/>
                <w:lang w:eastAsia="lt-LT"/>
              </w:rPr>
              <w:t>e Study Field</w:t>
            </w:r>
            <w:r w:rsidR="00807DC2">
              <w:rPr>
                <w:rFonts w:ascii="Times New Roman" w:hAnsi="Times New Roman"/>
                <w:sz w:val="22"/>
                <w:szCs w:val="22"/>
                <w:lang w:eastAsia="lt-LT"/>
              </w:rPr>
              <w:t>s</w:t>
            </w:r>
            <w:r w:rsidR="002F65FB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 w:rsidR="002F65FB" w:rsidRPr="002F65FB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Public Security </w:t>
            </w:r>
            <w:r w:rsidR="002F65FB">
              <w:rPr>
                <w:rFonts w:ascii="Times New Roman" w:hAnsi="Times New Roman"/>
                <w:sz w:val="22"/>
                <w:szCs w:val="22"/>
                <w:lang w:eastAsia="lt-LT"/>
              </w:rPr>
              <w:t>Study Fields’ Group</w:t>
            </w:r>
          </w:p>
        </w:tc>
        <w:tc>
          <w:tcPr>
            <w:tcW w:w="3686" w:type="dxa"/>
          </w:tcPr>
          <w:p w14:paraId="6293D741" w14:textId="37C83C50" w:rsidR="00AE7AF7" w:rsidRPr="00AE7AF7" w:rsidRDefault="00DF5942" w:rsidP="00807DC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6</w:t>
            </w:r>
            <w:r w:rsidR="000938E1">
              <w:rPr>
                <w:rFonts w:ascii="Times New Roman" w:hAnsi="Times New Roman"/>
                <w:sz w:val="22"/>
                <w:szCs w:val="22"/>
                <w:lang w:eastAsia="lt-LT"/>
              </w:rPr>
              <w:t>634</w:t>
            </w:r>
          </w:p>
        </w:tc>
      </w:tr>
      <w:tr w:rsidR="00AE7AF7" w:rsidRPr="00AE7AF7" w14:paraId="1BD1793C" w14:textId="77777777" w:rsidTr="00C30000">
        <w:trPr>
          <w:cantSplit/>
          <w:trHeight w:val="20"/>
        </w:trPr>
        <w:tc>
          <w:tcPr>
            <w:tcW w:w="1287" w:type="dxa"/>
            <w:shd w:val="clear" w:color="auto" w:fill="auto"/>
            <w:vAlign w:val="center"/>
          </w:tcPr>
          <w:p w14:paraId="6D9994D5" w14:textId="379671D1" w:rsidR="00AE7AF7" w:rsidRPr="00AE7AF7" w:rsidRDefault="00DF5942" w:rsidP="00C300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37EFAA69" w14:textId="348AF1F6" w:rsidR="00AE7AF7" w:rsidRPr="00AE7AF7" w:rsidRDefault="00AE7AF7" w:rsidP="00C30000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Mu</w:t>
            </w:r>
            <w:r w:rsidR="004116C6">
              <w:rPr>
                <w:rFonts w:ascii="Times New Roman" w:hAnsi="Times New Roman"/>
                <w:sz w:val="22"/>
                <w:szCs w:val="22"/>
                <w:lang w:eastAsia="lt-LT"/>
              </w:rPr>
              <w:t>sic</w:t>
            </w:r>
            <w:r w:rsidR="00DF5942">
              <w:rPr>
                <w:rFonts w:ascii="Times New Roman" w:hAnsi="Times New Roman"/>
                <w:sz w:val="22"/>
                <w:szCs w:val="22"/>
                <w:lang w:eastAsia="lt-LT"/>
              </w:rPr>
              <w:t>, Dentistry Study Fields, Veterinary Sciences Study Fields’ Group</w:t>
            </w:r>
          </w:p>
        </w:tc>
        <w:tc>
          <w:tcPr>
            <w:tcW w:w="3686" w:type="dxa"/>
          </w:tcPr>
          <w:p w14:paraId="458E0FA5" w14:textId="7EFAF580" w:rsidR="00AE7AF7" w:rsidRPr="00AE7AF7" w:rsidRDefault="002F65FB" w:rsidP="00DF594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9</w:t>
            </w:r>
            <w:r w:rsidR="000938E1">
              <w:rPr>
                <w:rFonts w:ascii="Times New Roman" w:hAnsi="Times New Roman"/>
                <w:sz w:val="22"/>
                <w:szCs w:val="22"/>
                <w:lang w:eastAsia="lt-LT"/>
              </w:rPr>
              <w:t>887</w:t>
            </w:r>
          </w:p>
        </w:tc>
      </w:tr>
      <w:tr w:rsidR="00AE7AF7" w:rsidRPr="00AE7AF7" w14:paraId="6DFF4889" w14:textId="77777777" w:rsidTr="00C30000">
        <w:trPr>
          <w:cantSplit/>
          <w:trHeight w:val="20"/>
        </w:trPr>
        <w:tc>
          <w:tcPr>
            <w:tcW w:w="1287" w:type="dxa"/>
            <w:shd w:val="clear" w:color="auto" w:fill="auto"/>
            <w:vAlign w:val="center"/>
          </w:tcPr>
          <w:p w14:paraId="4E24A333" w14:textId="0D3213BE" w:rsidR="00AE7AF7" w:rsidRPr="00AE7AF7" w:rsidRDefault="00DF5942" w:rsidP="00C300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6E95C267" w14:textId="04D9EB8D" w:rsidR="00AE7AF7" w:rsidRPr="00AE7AF7" w:rsidRDefault="00AE7AF7" w:rsidP="00C30000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Pilot</w:t>
            </w:r>
            <w:r w:rsidR="00C30000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 Training </w:t>
            </w:r>
          </w:p>
        </w:tc>
        <w:tc>
          <w:tcPr>
            <w:tcW w:w="3686" w:type="dxa"/>
          </w:tcPr>
          <w:p w14:paraId="382C3041" w14:textId="56853532" w:rsidR="00AE7AF7" w:rsidRPr="00AE7AF7" w:rsidRDefault="00003E7A" w:rsidP="00807DC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003E7A">
              <w:rPr>
                <w:rFonts w:ascii="Times New Roman" w:hAnsi="Times New Roman"/>
                <w:sz w:val="22"/>
                <w:szCs w:val="22"/>
                <w:lang w:eastAsia="lt-LT"/>
              </w:rPr>
              <w:t>1</w:t>
            </w:r>
            <w:r w:rsidR="002F65FB">
              <w:rPr>
                <w:rFonts w:ascii="Times New Roman" w:hAnsi="Times New Roman"/>
                <w:sz w:val="22"/>
                <w:szCs w:val="22"/>
                <w:lang w:eastAsia="lt-LT"/>
              </w:rPr>
              <w:t>9</w:t>
            </w:r>
            <w:r w:rsidR="000938E1">
              <w:rPr>
                <w:rFonts w:ascii="Times New Roman" w:hAnsi="Times New Roman"/>
                <w:sz w:val="22"/>
                <w:szCs w:val="22"/>
                <w:lang w:eastAsia="lt-LT"/>
              </w:rPr>
              <w:t>830</w:t>
            </w:r>
          </w:p>
        </w:tc>
      </w:tr>
    </w:tbl>
    <w:p w14:paraId="3B8563EC" w14:textId="2E2E671A" w:rsidR="005B26EB" w:rsidRPr="00AE7AF7" w:rsidRDefault="005B26EB" w:rsidP="00C3000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5B26EB" w:rsidRPr="00AE7AF7" w:rsidSect="00E51210">
      <w:headerReference w:type="first" r:id="rId10"/>
      <w:pgSz w:w="16840" w:h="11907" w:orient="landscape" w:code="9"/>
      <w:pgMar w:top="539" w:right="1000" w:bottom="561" w:left="1236" w:header="289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B6B1D" w14:textId="77777777" w:rsidR="00644522" w:rsidRDefault="00644522">
      <w:r>
        <w:separator/>
      </w:r>
    </w:p>
  </w:endnote>
  <w:endnote w:type="continuationSeparator" w:id="0">
    <w:p w14:paraId="1D222D98" w14:textId="77777777" w:rsidR="00644522" w:rsidRDefault="0064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B5C39" w14:textId="77777777" w:rsidR="00644522" w:rsidRDefault="00644522">
      <w:r>
        <w:separator/>
      </w:r>
    </w:p>
  </w:footnote>
  <w:footnote w:type="continuationSeparator" w:id="0">
    <w:p w14:paraId="673B7462" w14:textId="77777777" w:rsidR="00644522" w:rsidRDefault="00644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91B9A" w14:textId="77777777" w:rsidR="00611AEB" w:rsidRDefault="00611A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5E"/>
    <w:rsid w:val="00003E7A"/>
    <w:rsid w:val="00004C5E"/>
    <w:rsid w:val="0002139D"/>
    <w:rsid w:val="00043279"/>
    <w:rsid w:val="00046A6F"/>
    <w:rsid w:val="000519A8"/>
    <w:rsid w:val="00055AE5"/>
    <w:rsid w:val="000719D8"/>
    <w:rsid w:val="00072C11"/>
    <w:rsid w:val="00074F60"/>
    <w:rsid w:val="00077E2A"/>
    <w:rsid w:val="000938E1"/>
    <w:rsid w:val="000E4284"/>
    <w:rsid w:val="0010774C"/>
    <w:rsid w:val="00121B8A"/>
    <w:rsid w:val="00124425"/>
    <w:rsid w:val="001A1D9B"/>
    <w:rsid w:val="001C36ED"/>
    <w:rsid w:val="00202945"/>
    <w:rsid w:val="00217752"/>
    <w:rsid w:val="0023620F"/>
    <w:rsid w:val="0024284F"/>
    <w:rsid w:val="00255684"/>
    <w:rsid w:val="00270F87"/>
    <w:rsid w:val="002750AE"/>
    <w:rsid w:val="00276A21"/>
    <w:rsid w:val="002A1D88"/>
    <w:rsid w:val="002B3226"/>
    <w:rsid w:val="002B3731"/>
    <w:rsid w:val="002B3BB6"/>
    <w:rsid w:val="002C6DB4"/>
    <w:rsid w:val="002E01CC"/>
    <w:rsid w:val="002E42DE"/>
    <w:rsid w:val="002F65FB"/>
    <w:rsid w:val="002F678D"/>
    <w:rsid w:val="00303507"/>
    <w:rsid w:val="00305F72"/>
    <w:rsid w:val="003073D9"/>
    <w:rsid w:val="00322CBF"/>
    <w:rsid w:val="003422F0"/>
    <w:rsid w:val="00370E3D"/>
    <w:rsid w:val="003760C8"/>
    <w:rsid w:val="00380A61"/>
    <w:rsid w:val="00383992"/>
    <w:rsid w:val="003A0FAB"/>
    <w:rsid w:val="003A32E1"/>
    <w:rsid w:val="003A7F53"/>
    <w:rsid w:val="003C7FA5"/>
    <w:rsid w:val="003E2B3A"/>
    <w:rsid w:val="003E7351"/>
    <w:rsid w:val="003F36CE"/>
    <w:rsid w:val="003F4A33"/>
    <w:rsid w:val="004116C6"/>
    <w:rsid w:val="004137B4"/>
    <w:rsid w:val="00421D7A"/>
    <w:rsid w:val="00435DB9"/>
    <w:rsid w:val="004367DC"/>
    <w:rsid w:val="00441551"/>
    <w:rsid w:val="004415CF"/>
    <w:rsid w:val="004903CD"/>
    <w:rsid w:val="00495F3B"/>
    <w:rsid w:val="004A4B0E"/>
    <w:rsid w:val="004A54CB"/>
    <w:rsid w:val="004B4FD9"/>
    <w:rsid w:val="004C2DCA"/>
    <w:rsid w:val="004D5A89"/>
    <w:rsid w:val="004E3AC0"/>
    <w:rsid w:val="004E7E23"/>
    <w:rsid w:val="004F796E"/>
    <w:rsid w:val="00500ED7"/>
    <w:rsid w:val="00502752"/>
    <w:rsid w:val="0053670F"/>
    <w:rsid w:val="00547280"/>
    <w:rsid w:val="005519A1"/>
    <w:rsid w:val="0055209D"/>
    <w:rsid w:val="005712FF"/>
    <w:rsid w:val="00572079"/>
    <w:rsid w:val="00576C7F"/>
    <w:rsid w:val="005A329B"/>
    <w:rsid w:val="005A7A59"/>
    <w:rsid w:val="005B26EB"/>
    <w:rsid w:val="005D5FD8"/>
    <w:rsid w:val="005F5644"/>
    <w:rsid w:val="00611AEB"/>
    <w:rsid w:val="006228E2"/>
    <w:rsid w:val="00630442"/>
    <w:rsid w:val="00633D97"/>
    <w:rsid w:val="00637128"/>
    <w:rsid w:val="00643C0A"/>
    <w:rsid w:val="00644522"/>
    <w:rsid w:val="00661880"/>
    <w:rsid w:val="00662BDA"/>
    <w:rsid w:val="006667AD"/>
    <w:rsid w:val="00670037"/>
    <w:rsid w:val="006726A0"/>
    <w:rsid w:val="0068590C"/>
    <w:rsid w:val="00691C15"/>
    <w:rsid w:val="00696E36"/>
    <w:rsid w:val="006B6733"/>
    <w:rsid w:val="006C5B74"/>
    <w:rsid w:val="006D562A"/>
    <w:rsid w:val="006F0458"/>
    <w:rsid w:val="006F3B16"/>
    <w:rsid w:val="0072042B"/>
    <w:rsid w:val="00730E0E"/>
    <w:rsid w:val="0076148F"/>
    <w:rsid w:val="00770C44"/>
    <w:rsid w:val="00781709"/>
    <w:rsid w:val="007874AF"/>
    <w:rsid w:val="00790C78"/>
    <w:rsid w:val="007E1962"/>
    <w:rsid w:val="00801F19"/>
    <w:rsid w:val="00805D6A"/>
    <w:rsid w:val="00807DC2"/>
    <w:rsid w:val="008352CF"/>
    <w:rsid w:val="00853EAE"/>
    <w:rsid w:val="00862CFD"/>
    <w:rsid w:val="00881D2F"/>
    <w:rsid w:val="008910C1"/>
    <w:rsid w:val="008A04CA"/>
    <w:rsid w:val="008A184A"/>
    <w:rsid w:val="008C19D4"/>
    <w:rsid w:val="008C5E98"/>
    <w:rsid w:val="008F3D0D"/>
    <w:rsid w:val="008F7731"/>
    <w:rsid w:val="009511A5"/>
    <w:rsid w:val="00971A56"/>
    <w:rsid w:val="00981B96"/>
    <w:rsid w:val="00982AED"/>
    <w:rsid w:val="009B33A0"/>
    <w:rsid w:val="009C5796"/>
    <w:rsid w:val="009E5021"/>
    <w:rsid w:val="009F73D4"/>
    <w:rsid w:val="00A0003B"/>
    <w:rsid w:val="00A179A4"/>
    <w:rsid w:val="00A3674A"/>
    <w:rsid w:val="00A3742B"/>
    <w:rsid w:val="00A4523A"/>
    <w:rsid w:val="00A618AA"/>
    <w:rsid w:val="00A73397"/>
    <w:rsid w:val="00A82C78"/>
    <w:rsid w:val="00A94C04"/>
    <w:rsid w:val="00A96BDD"/>
    <w:rsid w:val="00AA1DFF"/>
    <w:rsid w:val="00AE7AF7"/>
    <w:rsid w:val="00AF58DA"/>
    <w:rsid w:val="00B00BAF"/>
    <w:rsid w:val="00B077EA"/>
    <w:rsid w:val="00B07A3B"/>
    <w:rsid w:val="00B13C39"/>
    <w:rsid w:val="00B21512"/>
    <w:rsid w:val="00B33166"/>
    <w:rsid w:val="00B4381B"/>
    <w:rsid w:val="00B46BE4"/>
    <w:rsid w:val="00B56C8F"/>
    <w:rsid w:val="00B74573"/>
    <w:rsid w:val="00B75F0F"/>
    <w:rsid w:val="00B76BAC"/>
    <w:rsid w:val="00B80605"/>
    <w:rsid w:val="00B927EF"/>
    <w:rsid w:val="00BA65F9"/>
    <w:rsid w:val="00BA7BC7"/>
    <w:rsid w:val="00BB4C2A"/>
    <w:rsid w:val="00BC3B4F"/>
    <w:rsid w:val="00BE5B28"/>
    <w:rsid w:val="00BF101C"/>
    <w:rsid w:val="00BF3C60"/>
    <w:rsid w:val="00C13F47"/>
    <w:rsid w:val="00C162B1"/>
    <w:rsid w:val="00C20C4F"/>
    <w:rsid w:val="00C222C3"/>
    <w:rsid w:val="00C25248"/>
    <w:rsid w:val="00C25AB6"/>
    <w:rsid w:val="00C30000"/>
    <w:rsid w:val="00C52CC4"/>
    <w:rsid w:val="00C63583"/>
    <w:rsid w:val="00C867FC"/>
    <w:rsid w:val="00CA1D8B"/>
    <w:rsid w:val="00CA39E7"/>
    <w:rsid w:val="00CA5E37"/>
    <w:rsid w:val="00CA6D52"/>
    <w:rsid w:val="00CB35CE"/>
    <w:rsid w:val="00CE7E18"/>
    <w:rsid w:val="00D2328D"/>
    <w:rsid w:val="00D33384"/>
    <w:rsid w:val="00D70B77"/>
    <w:rsid w:val="00D83D37"/>
    <w:rsid w:val="00D84FE0"/>
    <w:rsid w:val="00D901D4"/>
    <w:rsid w:val="00DA0211"/>
    <w:rsid w:val="00DB47CC"/>
    <w:rsid w:val="00DB7142"/>
    <w:rsid w:val="00DC0A1F"/>
    <w:rsid w:val="00DD0539"/>
    <w:rsid w:val="00DE4B33"/>
    <w:rsid w:val="00DF529E"/>
    <w:rsid w:val="00DF5942"/>
    <w:rsid w:val="00E04180"/>
    <w:rsid w:val="00E068C3"/>
    <w:rsid w:val="00E06C11"/>
    <w:rsid w:val="00E22721"/>
    <w:rsid w:val="00E30061"/>
    <w:rsid w:val="00E34023"/>
    <w:rsid w:val="00E3402F"/>
    <w:rsid w:val="00E350B7"/>
    <w:rsid w:val="00E51210"/>
    <w:rsid w:val="00E55653"/>
    <w:rsid w:val="00E668CA"/>
    <w:rsid w:val="00E91F42"/>
    <w:rsid w:val="00EA2F81"/>
    <w:rsid w:val="00EA3614"/>
    <w:rsid w:val="00EC534B"/>
    <w:rsid w:val="00EC5CC6"/>
    <w:rsid w:val="00EC7555"/>
    <w:rsid w:val="00ED3E84"/>
    <w:rsid w:val="00EE1A5D"/>
    <w:rsid w:val="00EE55EF"/>
    <w:rsid w:val="00EF210A"/>
    <w:rsid w:val="00F32760"/>
    <w:rsid w:val="00F4467D"/>
    <w:rsid w:val="00F56698"/>
    <w:rsid w:val="00F575A6"/>
    <w:rsid w:val="00F61A47"/>
    <w:rsid w:val="00F6534C"/>
    <w:rsid w:val="00F714B5"/>
    <w:rsid w:val="00F96732"/>
    <w:rsid w:val="00FC4B42"/>
    <w:rsid w:val="00FD5714"/>
    <w:rsid w:val="00FD7990"/>
    <w:rsid w:val="00FE0F23"/>
    <w:rsid w:val="00FE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7E4FFEA"/>
  <w15:docId w15:val="{05C6B824-AAA4-40D2-B0FC-0523231E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4C5E"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04C5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04C5E"/>
  </w:style>
  <w:style w:type="paragraph" w:styleId="Header">
    <w:name w:val="header"/>
    <w:basedOn w:val="Normal"/>
    <w:rsid w:val="00BF101C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E668CA"/>
    <w:rPr>
      <w:rFonts w:ascii="Tahoma" w:hAnsi="Tahoma" w:cs="Tahoma"/>
      <w:sz w:val="16"/>
      <w:szCs w:val="16"/>
    </w:rPr>
  </w:style>
  <w:style w:type="paragraph" w:customStyle="1" w:styleId="CharCharDiagramaCharChar1DiagramaCharChar1DiagramaDiagramaDiagramaDiagrama">
    <w:name w:val="Char Char Diagrama Char Char1 Diagrama Char Char1 Diagrama Diagrama Diagrama Diagrama"/>
    <w:basedOn w:val="Normal"/>
    <w:rsid w:val="00781709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n-US"/>
    </w:rPr>
  </w:style>
  <w:style w:type="character" w:customStyle="1" w:styleId="apple-converted-space">
    <w:name w:val="apple-converted-space"/>
    <w:rsid w:val="00576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296AC-86A9-4485-9C3C-104FA5434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293CEE-65EF-4174-B6DA-75C710DFC067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79D9C1-44D7-4141-A027-0738254811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5B8D2-9A2E-4235-A3A2-A29806A3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8ca3c975-4c11-4625-94f1-29eb132b3c9c</vt:lpstr>
      <vt:lpstr>PATVIRTINTA</vt:lpstr>
    </vt:vector>
  </TitlesOfParts>
  <Company>smm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8ca3c975-4c11-4625-94f1-29eb132b3c9c</dc:title>
  <dc:creator>vpaltanaviciute</dc:creator>
  <cp:lastModifiedBy>Valda Liudavičienė</cp:lastModifiedBy>
  <cp:revision>2</cp:revision>
  <cp:lastPrinted>2018-02-05T13:09:00Z</cp:lastPrinted>
  <dcterms:created xsi:type="dcterms:W3CDTF">2024-01-12T07:11:00Z</dcterms:created>
  <dcterms:modified xsi:type="dcterms:W3CDTF">2024-01-12T07:11:00Z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